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3345" w14:textId="77777777" w:rsidR="00942980" w:rsidRPr="008A62CA" w:rsidRDefault="00942980" w:rsidP="00942980">
      <w:pPr>
        <w:spacing w:after="0" w:line="480" w:lineRule="auto"/>
        <w:jc w:val="center"/>
        <w:rPr>
          <w:rFonts w:ascii="Cambria" w:hAnsi="Cambria"/>
          <w:b/>
        </w:rPr>
      </w:pPr>
      <w:r w:rsidRPr="008A62CA">
        <w:rPr>
          <w:rFonts w:ascii="Cambria" w:hAnsi="Cambria"/>
          <w:b/>
        </w:rPr>
        <w:t>Vista High School Best Practices to Raise Student Achievement</w:t>
      </w:r>
    </w:p>
    <w:p w14:paraId="7DE7B042" w14:textId="77777777" w:rsidR="00942980" w:rsidRPr="008A62CA" w:rsidRDefault="00942980" w:rsidP="00942980">
      <w:pPr>
        <w:spacing w:after="0" w:line="480" w:lineRule="auto"/>
        <w:rPr>
          <w:rFonts w:ascii="Cambria" w:hAnsi="Cambria"/>
          <w:b/>
        </w:rPr>
      </w:pPr>
      <w:r w:rsidRPr="008A62CA">
        <w:rPr>
          <w:rFonts w:ascii="Cambria" w:hAnsi="Cambria"/>
          <w:b/>
        </w:rPr>
        <w:t>Introduction</w:t>
      </w:r>
    </w:p>
    <w:p w14:paraId="3C61DE25" w14:textId="77777777" w:rsidR="00942980" w:rsidRPr="008A62CA" w:rsidRDefault="00942980" w:rsidP="00942980">
      <w:pPr>
        <w:spacing w:after="0" w:line="480" w:lineRule="auto"/>
        <w:rPr>
          <w:rFonts w:ascii="Cambria" w:hAnsi="Cambria"/>
        </w:rPr>
      </w:pPr>
      <w:r w:rsidRPr="008A62CA">
        <w:rPr>
          <w:rFonts w:ascii="Cambria" w:hAnsi="Cambria"/>
        </w:rPr>
        <w:tab/>
        <w:t xml:space="preserve">The purpose of this case study is to </w:t>
      </w:r>
      <w:r w:rsidR="00230249" w:rsidRPr="008A62CA">
        <w:rPr>
          <w:rFonts w:ascii="Cambria" w:hAnsi="Cambria"/>
        </w:rPr>
        <w:t>associate</w:t>
      </w:r>
      <w:r w:rsidRPr="008A62CA">
        <w:rPr>
          <w:rFonts w:ascii="Cambria" w:hAnsi="Cambria"/>
        </w:rPr>
        <w:t xml:space="preserve"> the gaps of student achievement in low socioeconomic status (SES) Hispanic students </w:t>
      </w:r>
      <w:r w:rsidR="00230249" w:rsidRPr="008A62CA">
        <w:rPr>
          <w:rFonts w:ascii="Cambria" w:hAnsi="Cambria"/>
        </w:rPr>
        <w:t>versus</w:t>
      </w:r>
      <w:r w:rsidRPr="008A62CA">
        <w:rPr>
          <w:rFonts w:ascii="Cambria" w:hAnsi="Cambria"/>
        </w:rPr>
        <w:t xml:space="preserve"> non SES Hispanic students using the </w:t>
      </w:r>
      <w:r w:rsidR="005217DA" w:rsidRPr="008A62CA">
        <w:rPr>
          <w:rFonts w:ascii="Cambria" w:hAnsi="Cambria"/>
        </w:rPr>
        <w:t xml:space="preserve">percentages of proficient and advanced </w:t>
      </w:r>
      <w:r w:rsidR="00230249" w:rsidRPr="008A62CA">
        <w:rPr>
          <w:rFonts w:ascii="Cambria" w:hAnsi="Cambria"/>
        </w:rPr>
        <w:t>achievement from</w:t>
      </w:r>
      <w:r w:rsidR="005217DA" w:rsidRPr="008A62CA">
        <w:rPr>
          <w:rFonts w:ascii="Cambria" w:hAnsi="Cambria"/>
        </w:rPr>
        <w:t xml:space="preserve"> the 2013 </w:t>
      </w:r>
      <w:r w:rsidRPr="008A62CA">
        <w:rPr>
          <w:rFonts w:ascii="Cambria" w:hAnsi="Cambria"/>
        </w:rPr>
        <w:t>California</w:t>
      </w:r>
      <w:r w:rsidR="005217DA" w:rsidRPr="008A62CA">
        <w:rPr>
          <w:rFonts w:ascii="Cambria" w:hAnsi="Cambria"/>
        </w:rPr>
        <w:t xml:space="preserve"> State Test (CST) results for</w:t>
      </w:r>
      <w:r w:rsidRPr="008A62CA">
        <w:rPr>
          <w:rFonts w:ascii="Cambria" w:hAnsi="Cambria"/>
        </w:rPr>
        <w:t xml:space="preserve"> Vista High School</w:t>
      </w:r>
      <w:r w:rsidR="00230249" w:rsidRPr="008A62CA">
        <w:rPr>
          <w:rFonts w:ascii="Cambria" w:hAnsi="Cambria"/>
        </w:rPr>
        <w:t xml:space="preserve"> with school wide</w:t>
      </w:r>
      <w:r w:rsidRPr="008A62CA">
        <w:rPr>
          <w:rFonts w:ascii="Cambria" w:hAnsi="Cambria"/>
        </w:rPr>
        <w:t xml:space="preserve"> best practices that can aid in </w:t>
      </w:r>
      <w:r w:rsidR="00230249" w:rsidRPr="008A62CA">
        <w:rPr>
          <w:rFonts w:ascii="Cambria" w:hAnsi="Cambria"/>
        </w:rPr>
        <w:t>lowering the achievement gap between these populations of students.  The results from the first case study</w:t>
      </w:r>
      <w:r w:rsidRPr="008A62CA">
        <w:rPr>
          <w:rFonts w:ascii="Cambria" w:hAnsi="Cambria"/>
        </w:rPr>
        <w:t xml:space="preserve"> show that </w:t>
      </w:r>
      <w:r w:rsidR="005217DA" w:rsidRPr="008A62CA">
        <w:rPr>
          <w:rFonts w:ascii="Cambria" w:hAnsi="Cambria"/>
        </w:rPr>
        <w:t>students who are economically disadvantaged and Hispanic perform at levels that are significantly lower than students who are not economically disadvantaged and non-Hispanic.  Current best practices at Vista High School include development and implementation of professional learning communities (PLC) and instructional rounds.</w:t>
      </w:r>
    </w:p>
    <w:p w14:paraId="11940930" w14:textId="77777777" w:rsidR="00942980" w:rsidRPr="008A62CA" w:rsidRDefault="00942980" w:rsidP="00942980">
      <w:pPr>
        <w:spacing w:after="0" w:line="480" w:lineRule="auto"/>
        <w:rPr>
          <w:rFonts w:ascii="Cambria" w:hAnsi="Cambria"/>
          <w:b/>
        </w:rPr>
      </w:pPr>
      <w:r w:rsidRPr="008A62CA">
        <w:rPr>
          <w:rFonts w:ascii="Cambria" w:hAnsi="Cambria"/>
          <w:b/>
        </w:rPr>
        <w:t>Best Practices for Low SES Hispanic Students</w:t>
      </w:r>
    </w:p>
    <w:p w14:paraId="77311E72" w14:textId="6847BFEC" w:rsidR="00942980" w:rsidRPr="008A62CA" w:rsidRDefault="00942980" w:rsidP="00942980">
      <w:pPr>
        <w:spacing w:after="0" w:line="480" w:lineRule="auto"/>
        <w:rPr>
          <w:rFonts w:ascii="Cambria" w:hAnsi="Cambria"/>
        </w:rPr>
      </w:pPr>
      <w:r w:rsidRPr="008A62CA">
        <w:rPr>
          <w:rFonts w:ascii="Cambria" w:hAnsi="Cambria"/>
        </w:rPr>
        <w:tab/>
      </w:r>
      <w:r w:rsidR="005217DA" w:rsidRPr="008A62CA">
        <w:rPr>
          <w:rFonts w:ascii="Cambria" w:hAnsi="Cambria"/>
        </w:rPr>
        <w:t xml:space="preserve">Annotated bibliographies gathered from </w:t>
      </w:r>
      <w:r w:rsidR="00B929AB" w:rsidRPr="008A62CA">
        <w:rPr>
          <w:rFonts w:ascii="Cambria" w:hAnsi="Cambria"/>
        </w:rPr>
        <w:t>students in the Masters in educational administration</w:t>
      </w:r>
      <w:r w:rsidR="005217DA" w:rsidRPr="008A62CA">
        <w:rPr>
          <w:rFonts w:ascii="Cambria" w:hAnsi="Cambria"/>
        </w:rPr>
        <w:t xml:space="preserve"> program </w:t>
      </w:r>
      <w:r w:rsidR="00B929AB" w:rsidRPr="008A62CA">
        <w:rPr>
          <w:rFonts w:ascii="Cambria" w:hAnsi="Cambria"/>
        </w:rPr>
        <w:t xml:space="preserve">at CSUSM </w:t>
      </w:r>
      <w:r w:rsidR="005217DA" w:rsidRPr="008A62CA">
        <w:rPr>
          <w:rFonts w:ascii="Cambria" w:hAnsi="Cambria"/>
        </w:rPr>
        <w:t xml:space="preserve">will be used </w:t>
      </w:r>
      <w:r w:rsidR="00B929AB" w:rsidRPr="008A62CA">
        <w:rPr>
          <w:rFonts w:ascii="Cambria" w:hAnsi="Cambria"/>
        </w:rPr>
        <w:t>to provide a possible set of best practices that will address the achievement gap that is present between economically disadva</w:t>
      </w:r>
      <w:r w:rsidR="003C7797">
        <w:rPr>
          <w:rFonts w:ascii="Cambria" w:hAnsi="Cambria"/>
        </w:rPr>
        <w:t>ntaged Hispanic students and non-</w:t>
      </w:r>
      <w:r w:rsidR="00B929AB" w:rsidRPr="008A62CA">
        <w:rPr>
          <w:rFonts w:ascii="Cambria" w:hAnsi="Cambria"/>
        </w:rPr>
        <w:t>economically disadvantaged non-Hispanic students at Vista High School.</w:t>
      </w:r>
      <w:r w:rsidR="00700063">
        <w:rPr>
          <w:rFonts w:ascii="Cambria" w:hAnsi="Cambria"/>
        </w:rPr>
        <w:t xml:space="preserve">  </w:t>
      </w:r>
    </w:p>
    <w:p w14:paraId="3269FB78" w14:textId="2FEFE19B" w:rsidR="00B929AB" w:rsidRPr="008A62CA" w:rsidRDefault="00B929AB" w:rsidP="00942980">
      <w:pPr>
        <w:spacing w:after="0" w:line="480" w:lineRule="auto"/>
        <w:rPr>
          <w:rFonts w:ascii="Cambria" w:hAnsi="Cambria"/>
        </w:rPr>
      </w:pPr>
      <w:r w:rsidRPr="008A62CA">
        <w:rPr>
          <w:rFonts w:ascii="Cambria" w:hAnsi="Cambria"/>
        </w:rPr>
        <w:tab/>
        <w:t xml:space="preserve">A best practice that can be used </w:t>
      </w:r>
      <w:r w:rsidR="00393F12" w:rsidRPr="008A62CA">
        <w:rPr>
          <w:rFonts w:ascii="Cambria" w:hAnsi="Cambria"/>
        </w:rPr>
        <w:t xml:space="preserve">by a school </w:t>
      </w:r>
      <w:r w:rsidRPr="008A62CA">
        <w:rPr>
          <w:rFonts w:ascii="Cambria" w:hAnsi="Cambria"/>
        </w:rPr>
        <w:t xml:space="preserve">to support struggling students is </w:t>
      </w:r>
      <w:r w:rsidR="003C7797">
        <w:rPr>
          <w:rFonts w:ascii="Cambria" w:hAnsi="Cambria"/>
        </w:rPr>
        <w:t>to</w:t>
      </w:r>
      <w:r w:rsidR="00393F12" w:rsidRPr="008A62CA">
        <w:rPr>
          <w:rFonts w:ascii="Cambria" w:hAnsi="Cambria"/>
        </w:rPr>
        <w:t xml:space="preserve"> </w:t>
      </w:r>
      <w:r w:rsidRPr="008A62CA">
        <w:rPr>
          <w:rFonts w:ascii="Cambria" w:hAnsi="Cambria"/>
        </w:rPr>
        <w:t xml:space="preserve">improve </w:t>
      </w:r>
      <w:r w:rsidR="003C7797">
        <w:rPr>
          <w:rFonts w:ascii="Cambria" w:hAnsi="Cambria"/>
        </w:rPr>
        <w:t>the way that teachers assess</w:t>
      </w:r>
      <w:r w:rsidRPr="008A62CA">
        <w:rPr>
          <w:rFonts w:ascii="Cambria" w:hAnsi="Cambria"/>
        </w:rPr>
        <w:t xml:space="preserve"> their students.  </w:t>
      </w:r>
      <w:r w:rsidR="009F0C2C" w:rsidRPr="008A62CA">
        <w:rPr>
          <w:rFonts w:ascii="Cambria" w:hAnsi="Cambria"/>
        </w:rPr>
        <w:t>The use of</w:t>
      </w:r>
      <w:r w:rsidR="003C7797">
        <w:rPr>
          <w:rFonts w:ascii="Cambria" w:hAnsi="Cambria"/>
        </w:rPr>
        <w:t xml:space="preserve"> a teacher’s biased</w:t>
      </w:r>
      <w:r w:rsidR="009F0C2C" w:rsidRPr="008A62CA">
        <w:rPr>
          <w:rFonts w:ascii="Cambria" w:hAnsi="Cambria"/>
        </w:rPr>
        <w:t xml:space="preserve"> judgment to assess students was seen in Pedulla, Airasian, and Madaus’ (1980) study in which teachers predicted the student’s performance on standardized tests based on ratings of classroom behavior and academics.  </w:t>
      </w:r>
      <w:r w:rsidR="003C7797">
        <w:rPr>
          <w:rFonts w:ascii="Cambria" w:hAnsi="Cambria"/>
        </w:rPr>
        <w:t>These</w:t>
      </w:r>
      <w:r w:rsidR="009F0C2C" w:rsidRPr="008A62CA">
        <w:rPr>
          <w:rFonts w:ascii="Cambria" w:hAnsi="Cambria"/>
        </w:rPr>
        <w:t xml:space="preserve"> teachers were not able to separate their non-academic judgments with the actual academic performance of their students.  </w:t>
      </w:r>
      <w:r w:rsidR="00230249" w:rsidRPr="008A62CA">
        <w:rPr>
          <w:rFonts w:ascii="Cambria" w:hAnsi="Cambria"/>
        </w:rPr>
        <w:t xml:space="preserve">However, </w:t>
      </w:r>
      <w:r w:rsidR="00230249" w:rsidRPr="008A62CA">
        <w:rPr>
          <w:rFonts w:ascii="Cambria" w:hAnsi="Cambria"/>
        </w:rPr>
        <w:lastRenderedPageBreak/>
        <w:t>research completed by Martinez, Stecher, and Borko (2009) suggests that predicting the level of achievement by students can be done when</w:t>
      </w:r>
      <w:r w:rsidR="00393F12" w:rsidRPr="008A62CA">
        <w:rPr>
          <w:rFonts w:ascii="Cambria" w:hAnsi="Cambria"/>
        </w:rPr>
        <w:t xml:space="preserve"> teachers incorporate high standards</w:t>
      </w:r>
      <w:r w:rsidR="00230249" w:rsidRPr="008A62CA">
        <w:rPr>
          <w:rFonts w:ascii="Cambria" w:hAnsi="Cambria"/>
        </w:rPr>
        <w:t xml:space="preserve">.  When this is implemented, the teachers </w:t>
      </w:r>
      <w:r w:rsidR="00393F12" w:rsidRPr="008A62CA">
        <w:rPr>
          <w:rFonts w:ascii="Cambria" w:hAnsi="Cambria"/>
        </w:rPr>
        <w:t>are more likely to</w:t>
      </w:r>
      <w:r w:rsidR="003C7797">
        <w:rPr>
          <w:rFonts w:ascii="Cambria" w:hAnsi="Cambria"/>
        </w:rPr>
        <w:t xml:space="preserve"> be able to</w:t>
      </w:r>
      <w:r w:rsidR="00393F12" w:rsidRPr="008A62CA">
        <w:rPr>
          <w:rFonts w:ascii="Cambria" w:hAnsi="Cambria"/>
        </w:rPr>
        <w:t xml:space="preserve"> predict the level of student achievement on standardized tests</w:t>
      </w:r>
      <w:r w:rsidR="00230249" w:rsidRPr="008A62CA">
        <w:rPr>
          <w:rFonts w:ascii="Cambria" w:hAnsi="Cambria"/>
        </w:rPr>
        <w:t xml:space="preserve">.  </w:t>
      </w:r>
      <w:r w:rsidR="001C1556" w:rsidRPr="008A62CA">
        <w:rPr>
          <w:rFonts w:ascii="Cambria" w:hAnsi="Cambria"/>
        </w:rPr>
        <w:t xml:space="preserve">Bonesrønning (2004) noted in his research that </w:t>
      </w:r>
      <w:r w:rsidR="009F0C2C" w:rsidRPr="008A62CA">
        <w:rPr>
          <w:rFonts w:ascii="Cambria" w:hAnsi="Cambria"/>
        </w:rPr>
        <w:t xml:space="preserve">students who are exposed to difficult grading practices perform significantly better than other students while </w:t>
      </w:r>
      <w:r w:rsidR="001C1556" w:rsidRPr="008A62CA">
        <w:rPr>
          <w:rFonts w:ascii="Cambria" w:hAnsi="Cambria"/>
        </w:rPr>
        <w:t xml:space="preserve">high-achieving students perform at an even higher rate when grading practices have high levels of accountability.   </w:t>
      </w:r>
      <w:r w:rsidR="009F0C2C" w:rsidRPr="008A62CA">
        <w:rPr>
          <w:rFonts w:ascii="Cambria" w:hAnsi="Cambria"/>
        </w:rPr>
        <w:t xml:space="preserve">While rigor is an important aspect in assessment it is also important to understand that </w:t>
      </w:r>
      <w:r w:rsidR="00393F12" w:rsidRPr="008A62CA">
        <w:rPr>
          <w:rFonts w:ascii="Cambria" w:hAnsi="Cambria"/>
        </w:rPr>
        <w:t xml:space="preserve">teachers who assign more importance on standardized tests </w:t>
      </w:r>
      <w:r w:rsidR="001C1556" w:rsidRPr="008A62CA">
        <w:rPr>
          <w:rFonts w:ascii="Cambria" w:hAnsi="Cambria"/>
        </w:rPr>
        <w:t xml:space="preserve">will </w:t>
      </w:r>
      <w:r w:rsidR="00393F12" w:rsidRPr="008A62CA">
        <w:rPr>
          <w:rFonts w:ascii="Cambria" w:hAnsi="Cambria"/>
        </w:rPr>
        <w:t xml:space="preserve">have a negative impact on their ability to correlate their </w:t>
      </w:r>
      <w:r w:rsidR="001C1556" w:rsidRPr="008A62CA">
        <w:rPr>
          <w:rFonts w:ascii="Cambria" w:hAnsi="Cambria"/>
        </w:rPr>
        <w:t xml:space="preserve">own </w:t>
      </w:r>
      <w:r w:rsidR="00393F12" w:rsidRPr="008A62CA">
        <w:rPr>
          <w:rFonts w:ascii="Cambria" w:hAnsi="Cambria"/>
        </w:rPr>
        <w:t>grading</w:t>
      </w:r>
      <w:r w:rsidR="001C1556" w:rsidRPr="008A62CA">
        <w:rPr>
          <w:rFonts w:ascii="Cambria" w:hAnsi="Cambria"/>
        </w:rPr>
        <w:t xml:space="preserve"> system to the standardized tests</w:t>
      </w:r>
      <w:r w:rsidR="009F0C2C" w:rsidRPr="008A62CA">
        <w:rPr>
          <w:rFonts w:ascii="Cambria" w:hAnsi="Cambria"/>
        </w:rPr>
        <w:t xml:space="preserve"> (Martinez, Stecher, &amp; Borko, 2009)</w:t>
      </w:r>
      <w:r w:rsidR="001C1556" w:rsidRPr="008A62CA">
        <w:rPr>
          <w:rFonts w:ascii="Cambria" w:hAnsi="Cambria"/>
        </w:rPr>
        <w:t>.</w:t>
      </w:r>
      <w:r w:rsidR="009F0C2C" w:rsidRPr="008A62CA">
        <w:rPr>
          <w:rFonts w:ascii="Cambria" w:hAnsi="Cambria"/>
        </w:rPr>
        <w:t xml:space="preserve">  </w:t>
      </w:r>
      <w:r w:rsidR="00196C06">
        <w:rPr>
          <w:rFonts w:ascii="Cambria" w:hAnsi="Cambria"/>
        </w:rPr>
        <w:t>This can be seen when t</w:t>
      </w:r>
      <w:r w:rsidR="009F0C2C" w:rsidRPr="008A62CA">
        <w:rPr>
          <w:rFonts w:ascii="Cambria" w:hAnsi="Cambria"/>
        </w:rPr>
        <w:t xml:space="preserve">eachers manipulate student data through </w:t>
      </w:r>
      <w:r w:rsidR="00196C06">
        <w:rPr>
          <w:rFonts w:ascii="Cambria" w:hAnsi="Cambria"/>
        </w:rPr>
        <w:t xml:space="preserve">the teacher’s </w:t>
      </w:r>
      <w:r w:rsidR="009F0C2C" w:rsidRPr="008A62CA">
        <w:rPr>
          <w:rFonts w:ascii="Cambria" w:hAnsi="Cambria"/>
        </w:rPr>
        <w:t xml:space="preserve">perceived levels of student achievement (Bonesrønning, 2004).  </w:t>
      </w:r>
      <w:r w:rsidR="00393F12" w:rsidRPr="008A62CA">
        <w:rPr>
          <w:rFonts w:ascii="Cambria" w:hAnsi="Cambria"/>
        </w:rPr>
        <w:t>Marzano and</w:t>
      </w:r>
      <w:r w:rsidRPr="008A62CA">
        <w:rPr>
          <w:rFonts w:ascii="Cambria" w:hAnsi="Cambria"/>
        </w:rPr>
        <w:t xml:space="preserve"> Heflebower (2010) explain </w:t>
      </w:r>
      <w:r w:rsidR="00867179" w:rsidRPr="008A62CA">
        <w:rPr>
          <w:rFonts w:ascii="Cambria" w:hAnsi="Cambria"/>
        </w:rPr>
        <w:t xml:space="preserve">how past grading systems that involve adding points and then assigning letter grades to various percentages of points accumulated by the student do not offer a holistic view of the achievement of the student. In order to accomplish this, assessment practices should allow students to have clarity in the task that they are given, have relevance in the curriculum they are learning, and have potential to be successful because of confidence obtained from effective teacher feedback (McTighe &amp; O’Conner, 2005).  </w:t>
      </w:r>
      <w:r w:rsidR="00196C06" w:rsidRPr="008A62CA">
        <w:rPr>
          <w:rFonts w:ascii="Cambria" w:hAnsi="Cambria"/>
        </w:rPr>
        <w:t>Completing a rubric scale that uses proficiencies to determine student level of understanding for each topic can do this</w:t>
      </w:r>
      <w:r w:rsidR="00196C06">
        <w:rPr>
          <w:rFonts w:ascii="Cambria" w:hAnsi="Cambria"/>
        </w:rPr>
        <w:t xml:space="preserve">.  </w:t>
      </w:r>
      <w:r w:rsidR="00867179" w:rsidRPr="008A62CA">
        <w:rPr>
          <w:rFonts w:ascii="Cambria" w:hAnsi="Cambria"/>
        </w:rPr>
        <w:t xml:space="preserve"> </w:t>
      </w:r>
      <w:r w:rsidR="00196C06">
        <w:rPr>
          <w:rFonts w:ascii="Cambria" w:hAnsi="Cambria"/>
        </w:rPr>
        <w:t>This</w:t>
      </w:r>
      <w:r w:rsidR="001C1556" w:rsidRPr="008A62CA">
        <w:rPr>
          <w:rFonts w:ascii="Cambria" w:hAnsi="Cambria"/>
        </w:rPr>
        <w:t xml:space="preserve"> </w:t>
      </w:r>
      <w:r w:rsidR="00867179" w:rsidRPr="008A62CA">
        <w:rPr>
          <w:rFonts w:ascii="Cambria" w:hAnsi="Cambria"/>
        </w:rPr>
        <w:t>can</w:t>
      </w:r>
      <w:r w:rsidR="001C1556" w:rsidRPr="008A62CA">
        <w:rPr>
          <w:rFonts w:ascii="Cambria" w:hAnsi="Cambria"/>
        </w:rPr>
        <w:t xml:space="preserve"> then</w:t>
      </w:r>
      <w:r w:rsidR="00867179" w:rsidRPr="008A62CA">
        <w:rPr>
          <w:rFonts w:ascii="Cambria" w:hAnsi="Cambria"/>
        </w:rPr>
        <w:t xml:space="preserve"> be used as an alternative to </w:t>
      </w:r>
      <w:r w:rsidR="001C1556" w:rsidRPr="008A62CA">
        <w:rPr>
          <w:rFonts w:ascii="Cambria" w:hAnsi="Cambria"/>
        </w:rPr>
        <w:t xml:space="preserve">archaic </w:t>
      </w:r>
      <w:r w:rsidR="00867179" w:rsidRPr="008A62CA">
        <w:rPr>
          <w:rFonts w:ascii="Cambria" w:hAnsi="Cambria"/>
        </w:rPr>
        <w:t>point systems (Marzano &amp; Heflebower</w:t>
      </w:r>
      <w:r w:rsidR="00393F12" w:rsidRPr="008A62CA">
        <w:rPr>
          <w:rFonts w:ascii="Cambria" w:hAnsi="Cambria"/>
        </w:rPr>
        <w:t>, 2010</w:t>
      </w:r>
      <w:r w:rsidR="00867179" w:rsidRPr="008A62CA">
        <w:rPr>
          <w:rFonts w:ascii="Cambria" w:hAnsi="Cambria"/>
        </w:rPr>
        <w:t>)</w:t>
      </w:r>
      <w:r w:rsidR="00393F12" w:rsidRPr="008A62CA">
        <w:rPr>
          <w:rFonts w:ascii="Cambria" w:hAnsi="Cambria"/>
        </w:rPr>
        <w:t xml:space="preserve">.  </w:t>
      </w:r>
    </w:p>
    <w:p w14:paraId="26E0EE68" w14:textId="77777777" w:rsidR="00B929AB" w:rsidRPr="008A62CA" w:rsidRDefault="005B670A" w:rsidP="00942980">
      <w:pPr>
        <w:spacing w:after="0" w:line="480" w:lineRule="auto"/>
        <w:rPr>
          <w:rFonts w:ascii="Cambria" w:hAnsi="Cambria"/>
        </w:rPr>
      </w:pPr>
      <w:r w:rsidRPr="008A62CA">
        <w:rPr>
          <w:rFonts w:ascii="Cambria" w:hAnsi="Cambria"/>
        </w:rPr>
        <w:tab/>
        <w:t>Another best practice that can be used in lowering the gap of s</w:t>
      </w:r>
      <w:r w:rsidR="006C4274" w:rsidRPr="008A62CA">
        <w:rPr>
          <w:rFonts w:ascii="Cambria" w:hAnsi="Cambria"/>
        </w:rPr>
        <w:t xml:space="preserve">tudent achievement is </w:t>
      </w:r>
      <w:r w:rsidRPr="008A62CA">
        <w:rPr>
          <w:rFonts w:ascii="Cambria" w:hAnsi="Cambria"/>
        </w:rPr>
        <w:t xml:space="preserve">encouraging economically disadvantaged Hispanic students and their families to </w:t>
      </w:r>
      <w:r w:rsidR="00ED6522" w:rsidRPr="008A62CA">
        <w:rPr>
          <w:rFonts w:ascii="Cambria" w:hAnsi="Cambria"/>
        </w:rPr>
        <w:t>enroll</w:t>
      </w:r>
      <w:r w:rsidR="006C4274" w:rsidRPr="008A62CA">
        <w:rPr>
          <w:rFonts w:ascii="Cambria" w:hAnsi="Cambria"/>
        </w:rPr>
        <w:t xml:space="preserve"> in Advancement V</w:t>
      </w:r>
      <w:r w:rsidRPr="008A62CA">
        <w:rPr>
          <w:rFonts w:ascii="Cambria" w:hAnsi="Cambria"/>
        </w:rPr>
        <w:t xml:space="preserve">ia </w:t>
      </w:r>
      <w:r w:rsidR="006C4274" w:rsidRPr="008A62CA">
        <w:rPr>
          <w:rFonts w:ascii="Cambria" w:hAnsi="Cambria"/>
        </w:rPr>
        <w:t xml:space="preserve">Individual Determination (AVID).  In their research, Huerta, Watt, and Butcher (2013) found that students who were enrolled in AVID classes before high school were more likely to be prepared for the rigors of high school and college than those students who were not in AVID.  Students who complete AVID in middle school were also more likely to take challenging classes in </w:t>
      </w:r>
      <w:r w:rsidR="00A716FB" w:rsidRPr="008A62CA">
        <w:rPr>
          <w:rFonts w:ascii="Cambria" w:hAnsi="Cambria"/>
        </w:rPr>
        <w:t xml:space="preserve">high school and college.  Research by Dean (2009) suggests that AVID classes were effective in giving students the opportunity to access their academic potential.  Dean states that AVID will “help educators particularly those who teach in a minority and lower socioeconomic areas, close the widening gap in academic performance between their students and those in </w:t>
      </w:r>
      <w:r w:rsidR="00ED6522" w:rsidRPr="008A62CA">
        <w:rPr>
          <w:rFonts w:ascii="Cambria" w:hAnsi="Cambria"/>
        </w:rPr>
        <w:t>the more affluent neighborhoods” (p. 5).</w:t>
      </w:r>
      <w:r w:rsidR="008A62CA">
        <w:rPr>
          <w:rFonts w:ascii="Cambria" w:hAnsi="Cambria"/>
        </w:rPr>
        <w:t xml:space="preserve">  In a different study AVID had shown to increase graduation rates, advance course enrollment, and Advanced Placement exam results.  The research showed that minority groups and students of lower income families could show success by being enrolled in AVID (Watt, Powell, Mendiola, &amp; Cossio, 2006).</w:t>
      </w:r>
    </w:p>
    <w:p w14:paraId="1E26CE05" w14:textId="77777777" w:rsidR="00B929AB" w:rsidRPr="008A62CA" w:rsidRDefault="00B929AB" w:rsidP="00942980">
      <w:pPr>
        <w:spacing w:after="0" w:line="480" w:lineRule="auto"/>
        <w:rPr>
          <w:rFonts w:ascii="Cambria" w:hAnsi="Cambria"/>
          <w:b/>
        </w:rPr>
      </w:pPr>
      <w:r w:rsidRPr="008A62CA">
        <w:rPr>
          <w:rFonts w:ascii="Cambria" w:hAnsi="Cambria"/>
          <w:b/>
        </w:rPr>
        <w:t>Conclusion</w:t>
      </w:r>
    </w:p>
    <w:p w14:paraId="51BA5F2C" w14:textId="77777777" w:rsidR="008A62CA" w:rsidRPr="008A62CA" w:rsidRDefault="00B929AB" w:rsidP="00942980">
      <w:pPr>
        <w:spacing w:after="0" w:line="480" w:lineRule="auto"/>
        <w:rPr>
          <w:rFonts w:ascii="Cambria" w:hAnsi="Cambria"/>
        </w:rPr>
      </w:pPr>
      <w:r w:rsidRPr="008A62CA">
        <w:rPr>
          <w:rFonts w:ascii="Cambria" w:hAnsi="Cambria"/>
        </w:rPr>
        <w:tab/>
      </w:r>
      <w:r w:rsidR="0077069C" w:rsidRPr="008A62CA">
        <w:rPr>
          <w:rFonts w:ascii="Cambria" w:hAnsi="Cambria"/>
        </w:rPr>
        <w:t xml:space="preserve">In summary, existing practices at Vista High School to assist underachieving students include professional learning communities and the beginning stages of implementing instructional rounds.  Due to the continued low achievement of economically disadvantaged Hispanic students </w:t>
      </w:r>
      <w:r w:rsidR="008A62CA">
        <w:rPr>
          <w:rFonts w:ascii="Cambria" w:hAnsi="Cambria"/>
        </w:rPr>
        <w:t xml:space="preserve">when compared to achievement of non-economically disadvantaged non-Hispanics </w:t>
      </w:r>
      <w:r w:rsidR="0077069C" w:rsidRPr="008A62CA">
        <w:rPr>
          <w:rFonts w:ascii="Cambria" w:hAnsi="Cambria"/>
        </w:rPr>
        <w:t xml:space="preserve">at Vista High School, the researched interventions of enrolling more students into the AVID program and </w:t>
      </w:r>
      <w:r w:rsidR="008A62CA" w:rsidRPr="008A62CA">
        <w:rPr>
          <w:rFonts w:ascii="Cambria" w:hAnsi="Cambria"/>
        </w:rPr>
        <w:t xml:space="preserve">improving </w:t>
      </w:r>
      <w:r w:rsidR="008A62CA">
        <w:rPr>
          <w:rFonts w:ascii="Cambria" w:hAnsi="Cambria"/>
        </w:rPr>
        <w:t xml:space="preserve">the way that </w:t>
      </w:r>
      <w:r w:rsidR="008A62CA" w:rsidRPr="008A62CA">
        <w:rPr>
          <w:rFonts w:ascii="Cambria" w:hAnsi="Cambria"/>
        </w:rPr>
        <w:t>teacher</w:t>
      </w:r>
      <w:r w:rsidR="008A62CA">
        <w:rPr>
          <w:rFonts w:ascii="Cambria" w:hAnsi="Cambria"/>
        </w:rPr>
        <w:t>s</w:t>
      </w:r>
      <w:r w:rsidR="008A62CA" w:rsidRPr="008A62CA">
        <w:rPr>
          <w:rFonts w:ascii="Cambria" w:hAnsi="Cambria"/>
        </w:rPr>
        <w:t xml:space="preserve"> </w:t>
      </w:r>
      <w:r w:rsidR="008A62CA">
        <w:rPr>
          <w:rFonts w:ascii="Cambria" w:hAnsi="Cambria"/>
        </w:rPr>
        <w:t>assess their students</w:t>
      </w:r>
      <w:r w:rsidR="008A62CA" w:rsidRPr="008A62CA">
        <w:rPr>
          <w:rFonts w:ascii="Cambria" w:hAnsi="Cambria"/>
        </w:rPr>
        <w:t xml:space="preserve"> will</w:t>
      </w:r>
      <w:r w:rsidR="0077069C" w:rsidRPr="008A62CA">
        <w:rPr>
          <w:rFonts w:ascii="Cambria" w:hAnsi="Cambria"/>
        </w:rPr>
        <w:t xml:space="preserve"> be considered in an action plan to lower the gap in achievement. </w:t>
      </w:r>
    </w:p>
    <w:p w14:paraId="75E1EE27" w14:textId="77777777" w:rsidR="008A62CA" w:rsidRPr="008A62CA" w:rsidRDefault="008A62CA" w:rsidP="00942980">
      <w:pPr>
        <w:spacing w:after="0" w:line="480" w:lineRule="auto"/>
        <w:rPr>
          <w:rFonts w:ascii="Cambria" w:hAnsi="Cambria"/>
        </w:rPr>
      </w:pPr>
    </w:p>
    <w:p w14:paraId="777A3FD5" w14:textId="77777777" w:rsidR="0077069C" w:rsidRDefault="0077069C" w:rsidP="00942980">
      <w:pPr>
        <w:spacing w:after="0" w:line="480" w:lineRule="auto"/>
        <w:rPr>
          <w:rFonts w:ascii="Cambria" w:hAnsi="Cambria"/>
        </w:rPr>
      </w:pPr>
      <w:bookmarkStart w:id="0" w:name="_GoBack"/>
      <w:bookmarkEnd w:id="0"/>
    </w:p>
    <w:p w14:paraId="27EFBD59" w14:textId="77777777" w:rsidR="00CE1EE7" w:rsidRPr="008A62CA" w:rsidRDefault="00CE1EE7" w:rsidP="00942980">
      <w:pPr>
        <w:spacing w:after="0" w:line="480" w:lineRule="auto"/>
        <w:rPr>
          <w:rFonts w:ascii="Cambria" w:hAnsi="Cambria"/>
        </w:rPr>
      </w:pPr>
    </w:p>
    <w:p w14:paraId="333FD99F" w14:textId="77777777" w:rsidR="00B929AB" w:rsidRPr="008A62CA" w:rsidRDefault="00B929AB" w:rsidP="00B929AB">
      <w:pPr>
        <w:spacing w:after="0" w:line="480" w:lineRule="auto"/>
        <w:jc w:val="center"/>
        <w:rPr>
          <w:rFonts w:ascii="Cambria" w:hAnsi="Cambria"/>
          <w:b/>
        </w:rPr>
      </w:pPr>
      <w:r w:rsidRPr="008A62CA">
        <w:rPr>
          <w:rFonts w:ascii="Cambria" w:hAnsi="Cambria"/>
          <w:b/>
        </w:rPr>
        <w:t>References</w:t>
      </w:r>
    </w:p>
    <w:p w14:paraId="338C7DE2" w14:textId="77777777" w:rsidR="00230249" w:rsidRPr="008A62CA" w:rsidRDefault="00230249" w:rsidP="00230249">
      <w:pPr>
        <w:spacing w:after="0" w:line="480" w:lineRule="auto"/>
        <w:ind w:left="720" w:hanging="720"/>
        <w:rPr>
          <w:rFonts w:ascii="Cambria" w:hAnsi="Cambria" w:cs="Times New Roman"/>
        </w:rPr>
      </w:pPr>
      <w:r w:rsidRPr="008A62CA">
        <w:rPr>
          <w:rFonts w:ascii="Cambria" w:hAnsi="Cambria" w:cs="Times New Roman"/>
        </w:rPr>
        <w:t xml:space="preserve">Bonesrønning, H. (2004). Do the teachers’ grading practices affect student achievement? </w:t>
      </w:r>
      <w:r w:rsidRPr="008A62CA">
        <w:rPr>
          <w:rFonts w:ascii="Cambria" w:hAnsi="Cambria" w:cs="Times New Roman"/>
          <w:i/>
        </w:rPr>
        <w:t>Education Economics</w:t>
      </w:r>
      <w:r w:rsidRPr="008A62CA">
        <w:rPr>
          <w:rFonts w:ascii="Cambria" w:hAnsi="Cambria" w:cs="Times New Roman"/>
        </w:rPr>
        <w:t>, 12(2), 151-167. doi: 10.1080/0964529042000239168</w:t>
      </w:r>
    </w:p>
    <w:p w14:paraId="2FC607C4" w14:textId="77777777" w:rsidR="00ED6522" w:rsidRPr="008A62CA" w:rsidRDefault="00ED6522" w:rsidP="00ED6522">
      <w:pPr>
        <w:spacing w:after="0" w:line="480" w:lineRule="auto"/>
        <w:ind w:left="720" w:hanging="720"/>
        <w:rPr>
          <w:rFonts w:ascii="Cambria" w:hAnsi="Cambria" w:cs="Times New Roman"/>
        </w:rPr>
      </w:pPr>
      <w:r w:rsidRPr="008A62CA">
        <w:rPr>
          <w:rFonts w:ascii="Cambria" w:hAnsi="Cambria" w:cs="Times New Roman"/>
        </w:rPr>
        <w:t xml:space="preserve">Dean, J. C. (2009). </w:t>
      </w:r>
      <w:r w:rsidRPr="008A62CA">
        <w:rPr>
          <w:rFonts w:ascii="Cambria" w:hAnsi="Cambria" w:cs="Times New Roman"/>
          <w:i/>
          <w:iCs/>
        </w:rPr>
        <w:t xml:space="preserve">The relationship between advancement via individual determination (AVID) and middle school student academic achievement and stakeholders' perceptions: A southern California case study. </w:t>
      </w:r>
      <w:r w:rsidRPr="008A62CA">
        <w:rPr>
          <w:rFonts w:ascii="Cambria" w:hAnsi="Cambria" w:cs="Times New Roman"/>
          <w:iCs/>
        </w:rPr>
        <w:t>(Doctoral dissertation).</w:t>
      </w:r>
      <w:r w:rsidRPr="008A62CA">
        <w:rPr>
          <w:rFonts w:ascii="Cambria" w:hAnsi="Cambria" w:cs="Times New Roman"/>
        </w:rPr>
        <w:t xml:space="preserve"> Retrieved from http://ezproxy.csusm.edu/login?url=http://search.proquest.com/docview/964179520?accountid=10363. (ED527135)</w:t>
      </w:r>
    </w:p>
    <w:p w14:paraId="5B24BAAD" w14:textId="77777777" w:rsidR="006C4274" w:rsidRPr="008A62CA" w:rsidRDefault="006C4274" w:rsidP="006C4274">
      <w:pPr>
        <w:spacing w:after="0" w:line="480" w:lineRule="auto"/>
        <w:ind w:left="720" w:hanging="720"/>
        <w:rPr>
          <w:rFonts w:ascii="Cambria" w:hAnsi="Cambria" w:cs="Times New Roman"/>
        </w:rPr>
      </w:pPr>
      <w:r w:rsidRPr="008A62CA">
        <w:rPr>
          <w:rFonts w:ascii="Cambria" w:hAnsi="Cambria" w:cs="Times New Roman"/>
        </w:rPr>
        <w:t xml:space="preserve">Huerta, J. J., Watt, K. M., &amp; Butcher, J. T.  (2013). Examining advancement via individual determination (AVID) and its impact on middle school rigor and student preparedness. </w:t>
      </w:r>
      <w:r w:rsidRPr="008A62CA">
        <w:rPr>
          <w:rFonts w:ascii="Cambria" w:hAnsi="Cambria" w:cs="Times New Roman"/>
          <w:i/>
        </w:rPr>
        <w:t>American Secondary Education</w:t>
      </w:r>
      <w:r w:rsidRPr="008A62CA">
        <w:rPr>
          <w:rFonts w:ascii="Cambria" w:hAnsi="Cambria" w:cs="Times New Roman"/>
        </w:rPr>
        <w:t>, 41(2), 24-37.</w:t>
      </w:r>
    </w:p>
    <w:p w14:paraId="2B1A5BD6" w14:textId="77777777" w:rsidR="00230249" w:rsidRPr="008A62CA" w:rsidRDefault="00230249" w:rsidP="00230249">
      <w:pPr>
        <w:spacing w:after="0" w:line="480" w:lineRule="auto"/>
        <w:ind w:left="720" w:hanging="720"/>
        <w:rPr>
          <w:rFonts w:ascii="Cambria" w:hAnsi="Cambria" w:cs="Times New Roman"/>
        </w:rPr>
      </w:pPr>
      <w:r w:rsidRPr="008A62CA">
        <w:rPr>
          <w:rFonts w:ascii="Cambria" w:hAnsi="Cambria" w:cs="Times New Roman"/>
        </w:rPr>
        <w:t xml:space="preserve">Martinez, J. F., Stecher, B., &amp; Borko, H. (2009). Classroom assessment practices, teacher judgments, and student achievement in mathematics: Evidence from the ECLS. </w:t>
      </w:r>
      <w:r w:rsidRPr="008A62CA">
        <w:rPr>
          <w:rFonts w:ascii="Cambria" w:hAnsi="Cambria" w:cs="Times New Roman"/>
          <w:i/>
        </w:rPr>
        <w:t>Educational Assessment</w:t>
      </w:r>
      <w:r w:rsidRPr="008A62CA">
        <w:rPr>
          <w:rFonts w:ascii="Cambria" w:hAnsi="Cambria" w:cs="Times New Roman"/>
        </w:rPr>
        <w:t>, 14, 78-102. doi: 10.1080/10627190903039429</w:t>
      </w:r>
    </w:p>
    <w:p w14:paraId="2D41E42E" w14:textId="77777777" w:rsidR="00230249" w:rsidRPr="008A62CA" w:rsidRDefault="00230249" w:rsidP="00230249">
      <w:pPr>
        <w:spacing w:after="0" w:line="480" w:lineRule="auto"/>
        <w:ind w:left="720" w:hanging="720"/>
        <w:rPr>
          <w:rFonts w:ascii="Cambria" w:hAnsi="Cambria" w:cs="Times New Roman"/>
        </w:rPr>
      </w:pPr>
      <w:r w:rsidRPr="008A62CA">
        <w:rPr>
          <w:rFonts w:ascii="Cambria" w:hAnsi="Cambria" w:cs="Times New Roman"/>
        </w:rPr>
        <w:t xml:space="preserve">Marzano, R. J., &amp; Heflebower, T. (2011). Grades that show what students know. </w:t>
      </w:r>
      <w:r w:rsidRPr="008A62CA">
        <w:rPr>
          <w:rFonts w:ascii="Cambria" w:hAnsi="Cambria" w:cs="Times New Roman"/>
          <w:i/>
        </w:rPr>
        <w:t xml:space="preserve">Educational Leadership, </w:t>
      </w:r>
      <w:r w:rsidRPr="008A62CA">
        <w:rPr>
          <w:rFonts w:ascii="Cambria" w:hAnsi="Cambria" w:cs="Times New Roman"/>
        </w:rPr>
        <w:t>69(3), 34-39.</w:t>
      </w:r>
    </w:p>
    <w:p w14:paraId="53DB7E78" w14:textId="77777777" w:rsidR="00230249" w:rsidRPr="008A62CA" w:rsidRDefault="00230249" w:rsidP="00230249">
      <w:pPr>
        <w:spacing w:after="0" w:line="480" w:lineRule="auto"/>
        <w:ind w:left="720" w:hanging="720"/>
        <w:rPr>
          <w:rFonts w:ascii="Cambria" w:hAnsi="Cambria" w:cs="Times New Roman"/>
        </w:rPr>
      </w:pPr>
      <w:r w:rsidRPr="008A62CA">
        <w:rPr>
          <w:rFonts w:ascii="Cambria" w:hAnsi="Cambria" w:cs="Times New Roman"/>
        </w:rPr>
        <w:t xml:space="preserve">McTighe, J., &amp; O’Conner, K. (2005). Seven practices for effective learning. </w:t>
      </w:r>
      <w:r w:rsidR="00CE1EE7" w:rsidRPr="008A62CA">
        <w:rPr>
          <w:rFonts w:ascii="Cambria" w:hAnsi="Cambria" w:cs="Times New Roman"/>
          <w:i/>
        </w:rPr>
        <w:t>Educational</w:t>
      </w:r>
      <w:r w:rsidRPr="008A62CA">
        <w:rPr>
          <w:rFonts w:ascii="Cambria" w:hAnsi="Cambria" w:cs="Times New Roman"/>
          <w:i/>
        </w:rPr>
        <w:t xml:space="preserve"> Leadership</w:t>
      </w:r>
      <w:r w:rsidRPr="008A62CA">
        <w:rPr>
          <w:rFonts w:ascii="Cambria" w:hAnsi="Cambria" w:cs="Times New Roman"/>
        </w:rPr>
        <w:t>, 63(3), 10-17.</w:t>
      </w:r>
    </w:p>
    <w:p w14:paraId="268F9F8E" w14:textId="77777777" w:rsidR="00B929AB" w:rsidRDefault="00230249" w:rsidP="008A62CA">
      <w:pPr>
        <w:spacing w:after="0" w:line="480" w:lineRule="auto"/>
        <w:ind w:left="720" w:hanging="720"/>
        <w:rPr>
          <w:rFonts w:ascii="Cambria" w:hAnsi="Cambria" w:cs="Times New Roman"/>
        </w:rPr>
      </w:pPr>
      <w:r w:rsidRPr="008A62CA">
        <w:rPr>
          <w:rFonts w:ascii="Cambria" w:hAnsi="Cambria" w:cs="Times New Roman"/>
        </w:rPr>
        <w:t>Pedulla, J. J., Airasian, P. W., &amp; Madaus, G. F. (1980). Do teacher ratings and standardized test results of students yield the same information?</w:t>
      </w:r>
      <w:r w:rsidRPr="00CE1EE7">
        <w:rPr>
          <w:rFonts w:ascii="Cambria" w:hAnsi="Cambria" w:cs="Times New Roman"/>
          <w:i/>
        </w:rPr>
        <w:t xml:space="preserve"> American Educational Research Journal</w:t>
      </w:r>
      <w:r w:rsidRPr="008A62CA">
        <w:rPr>
          <w:rFonts w:ascii="Cambria" w:hAnsi="Cambria" w:cs="Times New Roman"/>
        </w:rPr>
        <w:t>, 17, 303-307. doi: 10.3102/00028312017003303</w:t>
      </w:r>
    </w:p>
    <w:p w14:paraId="6EE8DBE1" w14:textId="77777777" w:rsidR="00CE1EE7" w:rsidRPr="00CE1EE7" w:rsidRDefault="00CE1EE7" w:rsidP="00CE1EE7">
      <w:pPr>
        <w:spacing w:after="0" w:line="480" w:lineRule="auto"/>
        <w:ind w:left="720" w:hanging="720"/>
        <w:rPr>
          <w:rFonts w:ascii="Cambria" w:hAnsi="Cambria" w:cs="Times New Roman"/>
        </w:rPr>
      </w:pPr>
      <w:r w:rsidRPr="00CE1EE7">
        <w:rPr>
          <w:rFonts w:ascii="Cambria" w:hAnsi="Cambria" w:cs="Times New Roman"/>
        </w:rPr>
        <w:t>Watt, K. M., Powell, C. A., Mendiola, I. D., &amp; Cossio, G. (2006). Schoolwide impa</w:t>
      </w:r>
      <w:r>
        <w:rPr>
          <w:rFonts w:ascii="Cambria" w:hAnsi="Cambria" w:cs="Times New Roman"/>
        </w:rPr>
        <w:t>ct and AVID: How have selected T</w:t>
      </w:r>
      <w:r w:rsidRPr="00CE1EE7">
        <w:rPr>
          <w:rFonts w:ascii="Cambria" w:hAnsi="Cambria" w:cs="Times New Roman"/>
        </w:rPr>
        <w:t>exas high schools addressed the new accountability measures?</w:t>
      </w:r>
      <w:r w:rsidRPr="00CE1EE7">
        <w:rPr>
          <w:rFonts w:ascii="Cambria" w:hAnsi="Cambria" w:cs="Times New Roman"/>
          <w:i/>
          <w:iCs/>
        </w:rPr>
        <w:t> Journal of Education for Students Placed at Risk, 11</w:t>
      </w:r>
      <w:r w:rsidRPr="00CE1EE7">
        <w:rPr>
          <w:rFonts w:ascii="Cambria" w:hAnsi="Cambria" w:cs="Times New Roman"/>
        </w:rPr>
        <w:t>(1), 57-73. </w:t>
      </w:r>
    </w:p>
    <w:p w14:paraId="76484A02" w14:textId="77777777" w:rsidR="00CE1EE7" w:rsidRPr="008A62CA" w:rsidRDefault="00CE1EE7" w:rsidP="008A62CA">
      <w:pPr>
        <w:spacing w:after="0" w:line="480" w:lineRule="auto"/>
        <w:ind w:left="720" w:hanging="720"/>
        <w:rPr>
          <w:rFonts w:ascii="Cambria" w:hAnsi="Cambria" w:cs="Times New Roman"/>
        </w:rPr>
      </w:pPr>
    </w:p>
    <w:sectPr w:rsidR="00CE1EE7" w:rsidRPr="008A62CA" w:rsidSect="0094298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9A57B" w14:textId="77777777" w:rsidR="003C7797" w:rsidRDefault="003C7797" w:rsidP="00942980">
      <w:pPr>
        <w:spacing w:after="0"/>
      </w:pPr>
      <w:r>
        <w:separator/>
      </w:r>
    </w:p>
  </w:endnote>
  <w:endnote w:type="continuationSeparator" w:id="0">
    <w:p w14:paraId="3B2B5301" w14:textId="77777777" w:rsidR="003C7797" w:rsidRDefault="003C7797" w:rsidP="009429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C37EB" w14:textId="77777777" w:rsidR="003C7797" w:rsidRDefault="003C7797" w:rsidP="00942980">
      <w:pPr>
        <w:spacing w:after="0"/>
      </w:pPr>
      <w:r>
        <w:separator/>
      </w:r>
    </w:p>
  </w:footnote>
  <w:footnote w:type="continuationSeparator" w:id="0">
    <w:p w14:paraId="68E19E7D" w14:textId="77777777" w:rsidR="003C7797" w:rsidRDefault="003C7797" w:rsidP="0094298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E6A8" w14:textId="77777777" w:rsidR="003C7797" w:rsidRDefault="003C7797">
    <w:pPr>
      <w:pStyle w:val="Header"/>
    </w:pPr>
    <w:r>
      <w:t xml:space="preserve">Case Study/Research Part 2                                                                                                    Ortiz-Luis </w:t>
    </w:r>
    <w:r>
      <w:rPr>
        <w:rStyle w:val="PageNumber"/>
      </w:rPr>
      <w:fldChar w:fldCharType="begin"/>
    </w:r>
    <w:r>
      <w:rPr>
        <w:rStyle w:val="PageNumber"/>
      </w:rPr>
      <w:instrText xml:space="preserve"> PAGE </w:instrText>
    </w:r>
    <w:r>
      <w:rPr>
        <w:rStyle w:val="PageNumber"/>
      </w:rPr>
      <w:fldChar w:fldCharType="separate"/>
    </w:r>
    <w:r w:rsidR="00196C06">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9C"/>
    <w:rsid w:val="0010729C"/>
    <w:rsid w:val="00196C06"/>
    <w:rsid w:val="001C1556"/>
    <w:rsid w:val="00230249"/>
    <w:rsid w:val="00393F12"/>
    <w:rsid w:val="003C7797"/>
    <w:rsid w:val="005217DA"/>
    <w:rsid w:val="005B670A"/>
    <w:rsid w:val="006C4274"/>
    <w:rsid w:val="00700063"/>
    <w:rsid w:val="00755DA6"/>
    <w:rsid w:val="0077069C"/>
    <w:rsid w:val="00867179"/>
    <w:rsid w:val="008A62CA"/>
    <w:rsid w:val="00942980"/>
    <w:rsid w:val="009F0C2C"/>
    <w:rsid w:val="00A716FB"/>
    <w:rsid w:val="00B929AB"/>
    <w:rsid w:val="00CE1EE7"/>
    <w:rsid w:val="00D12535"/>
    <w:rsid w:val="00ED65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A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80"/>
    <w:pPr>
      <w:tabs>
        <w:tab w:val="center" w:pos="4320"/>
        <w:tab w:val="right" w:pos="8640"/>
      </w:tabs>
      <w:spacing w:after="0"/>
    </w:pPr>
  </w:style>
  <w:style w:type="character" w:customStyle="1" w:styleId="HeaderChar">
    <w:name w:val="Header Char"/>
    <w:basedOn w:val="DefaultParagraphFont"/>
    <w:link w:val="Header"/>
    <w:uiPriority w:val="99"/>
    <w:rsid w:val="00942980"/>
  </w:style>
  <w:style w:type="paragraph" w:styleId="Footer">
    <w:name w:val="footer"/>
    <w:basedOn w:val="Normal"/>
    <w:link w:val="FooterChar"/>
    <w:uiPriority w:val="99"/>
    <w:unhideWhenUsed/>
    <w:rsid w:val="00942980"/>
    <w:pPr>
      <w:tabs>
        <w:tab w:val="center" w:pos="4320"/>
        <w:tab w:val="right" w:pos="8640"/>
      </w:tabs>
      <w:spacing w:after="0"/>
    </w:pPr>
  </w:style>
  <w:style w:type="character" w:customStyle="1" w:styleId="FooterChar">
    <w:name w:val="Footer Char"/>
    <w:basedOn w:val="DefaultParagraphFont"/>
    <w:link w:val="Footer"/>
    <w:uiPriority w:val="99"/>
    <w:rsid w:val="00942980"/>
  </w:style>
  <w:style w:type="character" w:styleId="PageNumber">
    <w:name w:val="page number"/>
    <w:basedOn w:val="DefaultParagraphFont"/>
    <w:uiPriority w:val="99"/>
    <w:semiHidden/>
    <w:unhideWhenUsed/>
    <w:rsid w:val="00B929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80"/>
    <w:pPr>
      <w:tabs>
        <w:tab w:val="center" w:pos="4320"/>
        <w:tab w:val="right" w:pos="8640"/>
      </w:tabs>
      <w:spacing w:after="0"/>
    </w:pPr>
  </w:style>
  <w:style w:type="character" w:customStyle="1" w:styleId="HeaderChar">
    <w:name w:val="Header Char"/>
    <w:basedOn w:val="DefaultParagraphFont"/>
    <w:link w:val="Header"/>
    <w:uiPriority w:val="99"/>
    <w:rsid w:val="00942980"/>
  </w:style>
  <w:style w:type="paragraph" w:styleId="Footer">
    <w:name w:val="footer"/>
    <w:basedOn w:val="Normal"/>
    <w:link w:val="FooterChar"/>
    <w:uiPriority w:val="99"/>
    <w:unhideWhenUsed/>
    <w:rsid w:val="00942980"/>
    <w:pPr>
      <w:tabs>
        <w:tab w:val="center" w:pos="4320"/>
        <w:tab w:val="right" w:pos="8640"/>
      </w:tabs>
      <w:spacing w:after="0"/>
    </w:pPr>
  </w:style>
  <w:style w:type="character" w:customStyle="1" w:styleId="FooterChar">
    <w:name w:val="Footer Char"/>
    <w:basedOn w:val="DefaultParagraphFont"/>
    <w:link w:val="Footer"/>
    <w:uiPriority w:val="99"/>
    <w:rsid w:val="00942980"/>
  </w:style>
  <w:style w:type="character" w:styleId="PageNumber">
    <w:name w:val="page number"/>
    <w:basedOn w:val="DefaultParagraphFont"/>
    <w:uiPriority w:val="99"/>
    <w:semiHidden/>
    <w:unhideWhenUsed/>
    <w:rsid w:val="00B9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228">
      <w:bodyDiv w:val="1"/>
      <w:marLeft w:val="0"/>
      <w:marRight w:val="0"/>
      <w:marTop w:val="0"/>
      <w:marBottom w:val="0"/>
      <w:divBdr>
        <w:top w:val="none" w:sz="0" w:space="0" w:color="auto"/>
        <w:left w:val="none" w:sz="0" w:space="0" w:color="auto"/>
        <w:bottom w:val="none" w:sz="0" w:space="0" w:color="auto"/>
        <w:right w:val="none" w:sz="0" w:space="0" w:color="auto"/>
      </w:divBdr>
    </w:div>
    <w:div w:id="797141579">
      <w:bodyDiv w:val="1"/>
      <w:marLeft w:val="0"/>
      <w:marRight w:val="0"/>
      <w:marTop w:val="0"/>
      <w:marBottom w:val="0"/>
      <w:divBdr>
        <w:top w:val="none" w:sz="0" w:space="0" w:color="auto"/>
        <w:left w:val="none" w:sz="0" w:space="0" w:color="auto"/>
        <w:bottom w:val="none" w:sz="0" w:space="0" w:color="auto"/>
        <w:right w:val="none" w:sz="0" w:space="0" w:color="auto"/>
      </w:divBdr>
    </w:div>
    <w:div w:id="817381073">
      <w:bodyDiv w:val="1"/>
      <w:marLeft w:val="0"/>
      <w:marRight w:val="0"/>
      <w:marTop w:val="0"/>
      <w:marBottom w:val="0"/>
      <w:divBdr>
        <w:top w:val="none" w:sz="0" w:space="0" w:color="auto"/>
        <w:left w:val="none" w:sz="0" w:space="0" w:color="auto"/>
        <w:bottom w:val="none" w:sz="0" w:space="0" w:color="auto"/>
        <w:right w:val="none" w:sz="0" w:space="0" w:color="auto"/>
      </w:divBdr>
    </w:div>
    <w:div w:id="1716150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1060</Words>
  <Characters>6048</Characters>
  <Application>Microsoft Macintosh Word</Application>
  <DocSecurity>0</DocSecurity>
  <Lines>50</Lines>
  <Paragraphs>14</Paragraphs>
  <ScaleCrop>false</ScaleCrop>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Ortiz-Luis</dc:creator>
  <cp:keywords/>
  <dc:description/>
  <cp:lastModifiedBy>Cyrus Ortiz-Luis</cp:lastModifiedBy>
  <cp:revision>4</cp:revision>
  <dcterms:created xsi:type="dcterms:W3CDTF">2013-11-11T21:39:00Z</dcterms:created>
  <dcterms:modified xsi:type="dcterms:W3CDTF">2013-11-12T01:01:00Z</dcterms:modified>
</cp:coreProperties>
</file>